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50" w:rsidRPr="001A0467" w:rsidRDefault="00320B02" w:rsidP="001077A9">
      <w:pPr>
        <w:spacing w:before="120" w:after="0"/>
        <w:jc w:val="both"/>
        <w:rPr>
          <w:b/>
          <w:sz w:val="26"/>
          <w:szCs w:val="26"/>
        </w:rPr>
      </w:pPr>
      <w:bookmarkStart w:id="0" w:name="_GoBack"/>
      <w:bookmarkEnd w:id="0"/>
      <w:r w:rsidRPr="001A0467">
        <w:rPr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CF05F0D" wp14:editId="6C7B58B3">
            <wp:simplePos x="0" y="0"/>
            <wp:positionH relativeFrom="column">
              <wp:posOffset>4166235</wp:posOffset>
            </wp:positionH>
            <wp:positionV relativeFrom="paragraph">
              <wp:posOffset>67945</wp:posOffset>
            </wp:positionV>
            <wp:extent cx="1590675" cy="2000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0D4" w:rsidRPr="001A0467">
        <w:rPr>
          <w:b/>
          <w:sz w:val="26"/>
          <w:szCs w:val="26"/>
        </w:rPr>
        <w:t>Ewelina Szczech-Pietkiewicz, PhD</w:t>
      </w:r>
      <w:r w:rsidR="001077A9" w:rsidRPr="001A0467">
        <w:rPr>
          <w:b/>
          <w:sz w:val="26"/>
          <w:szCs w:val="26"/>
        </w:rPr>
        <w:t xml:space="preserve"> </w:t>
      </w:r>
    </w:p>
    <w:p w:rsidR="001077A9" w:rsidRDefault="001077A9" w:rsidP="001A0467">
      <w:pPr>
        <w:spacing w:before="120" w:after="0" w:line="240" w:lineRule="auto"/>
        <w:jc w:val="both"/>
        <w:rPr>
          <w:sz w:val="24"/>
          <w:szCs w:val="24"/>
        </w:rPr>
      </w:pPr>
    </w:p>
    <w:p w:rsidR="001077A9" w:rsidRPr="00AB4F2A" w:rsidRDefault="001077A9" w:rsidP="001A0467">
      <w:pPr>
        <w:spacing w:before="120" w:after="0" w:line="240" w:lineRule="auto"/>
        <w:jc w:val="both"/>
        <w:rPr>
          <w:b/>
          <w:u w:val="single"/>
        </w:rPr>
      </w:pPr>
      <w:r w:rsidRPr="00AB4F2A">
        <w:rPr>
          <w:b/>
          <w:u w:val="single"/>
        </w:rPr>
        <w:t xml:space="preserve">Employment to date: </w:t>
      </w:r>
    </w:p>
    <w:p w:rsidR="00320B02" w:rsidRPr="00AB4F2A" w:rsidRDefault="00A410D4" w:rsidP="001A0467">
      <w:pPr>
        <w:spacing w:before="120" w:after="0" w:line="240" w:lineRule="auto"/>
        <w:jc w:val="both"/>
        <w:rPr>
          <w:lang w:val="en-US"/>
        </w:rPr>
      </w:pPr>
      <w:r w:rsidRPr="00AB4F2A">
        <w:rPr>
          <w:lang w:val="en-US"/>
        </w:rPr>
        <w:t xml:space="preserve">Assistant Professor at Institute of Foreign Trade </w:t>
      </w:r>
    </w:p>
    <w:p w:rsidR="00A410D4" w:rsidRPr="00AB4F2A" w:rsidRDefault="00A410D4" w:rsidP="001A0467">
      <w:pPr>
        <w:spacing w:before="120" w:after="0" w:line="240" w:lineRule="auto"/>
        <w:jc w:val="both"/>
        <w:rPr>
          <w:lang w:val="en-US"/>
        </w:rPr>
      </w:pPr>
      <w:r w:rsidRPr="00AB4F2A">
        <w:rPr>
          <w:lang w:val="en-US"/>
        </w:rPr>
        <w:t>and European Studies</w:t>
      </w:r>
      <w:r w:rsidR="001A0467">
        <w:rPr>
          <w:lang w:val="en-US"/>
        </w:rPr>
        <w:t>, Warsaw School of Economics</w:t>
      </w:r>
    </w:p>
    <w:p w:rsidR="001077A9" w:rsidRPr="00AB4F2A" w:rsidRDefault="001077A9" w:rsidP="001A0467">
      <w:pPr>
        <w:spacing w:before="120" w:after="0" w:line="240" w:lineRule="auto"/>
        <w:jc w:val="both"/>
        <w:rPr>
          <w:lang w:val="en-US"/>
        </w:rPr>
      </w:pPr>
      <w:r w:rsidRPr="00AB4F2A">
        <w:rPr>
          <w:lang w:val="en-US"/>
        </w:rPr>
        <w:t xml:space="preserve">Office </w:t>
      </w:r>
      <w:r w:rsidR="00F65E68" w:rsidRPr="00AB4F2A">
        <w:rPr>
          <w:lang w:val="en-US"/>
        </w:rPr>
        <w:t>D</w:t>
      </w:r>
      <w:r w:rsidRPr="00AB4F2A">
        <w:rPr>
          <w:lang w:val="en-US"/>
        </w:rPr>
        <w:t xml:space="preserve">irector </w:t>
      </w:r>
      <w:r w:rsidR="00F65E68" w:rsidRPr="00AB4F2A">
        <w:rPr>
          <w:lang w:val="en-US"/>
        </w:rPr>
        <w:t>at</w:t>
      </w:r>
      <w:r w:rsidRPr="00AB4F2A">
        <w:rPr>
          <w:lang w:val="en-US"/>
        </w:rPr>
        <w:t xml:space="preserve"> National Chamber of Architects of Poland</w:t>
      </w:r>
    </w:p>
    <w:p w:rsidR="001077A9" w:rsidRPr="00AB4F2A" w:rsidRDefault="001077A9" w:rsidP="001A0467">
      <w:pPr>
        <w:spacing w:before="120" w:after="0" w:line="240" w:lineRule="auto"/>
        <w:jc w:val="both"/>
        <w:rPr>
          <w:lang w:val="en-US"/>
        </w:rPr>
      </w:pPr>
      <w:r w:rsidRPr="00AB4F2A">
        <w:rPr>
          <w:lang w:val="en-US"/>
        </w:rPr>
        <w:t xml:space="preserve">Specialist at Ministry of Labor, Department of Labor Policy </w:t>
      </w:r>
    </w:p>
    <w:p w:rsidR="001A0467" w:rsidRDefault="001A0467" w:rsidP="001A0467">
      <w:pPr>
        <w:spacing w:before="120" w:after="0" w:line="240" w:lineRule="auto"/>
        <w:jc w:val="both"/>
        <w:rPr>
          <w:b/>
          <w:u w:val="single"/>
          <w:lang w:val="en-US"/>
        </w:rPr>
      </w:pPr>
    </w:p>
    <w:p w:rsidR="001077A9" w:rsidRPr="00AB4F2A" w:rsidRDefault="001077A9" w:rsidP="001A0467">
      <w:pPr>
        <w:spacing w:before="120" w:after="0" w:line="240" w:lineRule="auto"/>
        <w:jc w:val="both"/>
        <w:rPr>
          <w:b/>
          <w:u w:val="single"/>
          <w:lang w:val="en-US"/>
        </w:rPr>
      </w:pPr>
      <w:r w:rsidRPr="00AB4F2A">
        <w:rPr>
          <w:b/>
          <w:u w:val="single"/>
          <w:lang w:val="en-US"/>
        </w:rPr>
        <w:t xml:space="preserve">Education: </w:t>
      </w:r>
    </w:p>
    <w:p w:rsidR="00A410D4" w:rsidRPr="00AB4F2A" w:rsidRDefault="00A410D4" w:rsidP="001A0467">
      <w:pPr>
        <w:spacing w:before="120" w:after="0" w:line="240" w:lineRule="auto"/>
        <w:jc w:val="both"/>
        <w:rPr>
          <w:lang w:val="en-US"/>
        </w:rPr>
      </w:pPr>
      <w:r w:rsidRPr="00AB4F2A">
        <w:rPr>
          <w:lang w:val="en-US"/>
        </w:rPr>
        <w:t>PhD thesis (2007) at Warsaw School of Economics: Implementation of Lisbon strategy in the enlarged European Union</w:t>
      </w:r>
    </w:p>
    <w:p w:rsidR="00A410D4" w:rsidRPr="00AB4F2A" w:rsidRDefault="00A410D4" w:rsidP="001A0467">
      <w:pPr>
        <w:spacing w:before="120" w:after="0" w:line="240" w:lineRule="auto"/>
        <w:jc w:val="both"/>
        <w:rPr>
          <w:lang w:val="en-US"/>
        </w:rPr>
      </w:pPr>
      <w:r w:rsidRPr="00AB4F2A">
        <w:rPr>
          <w:lang w:val="en-US"/>
        </w:rPr>
        <w:t>MA (2002) at Warsaw School of Economics in International Economics and International Relations</w:t>
      </w:r>
    </w:p>
    <w:p w:rsidR="001A0467" w:rsidRDefault="001A0467" w:rsidP="001A0467">
      <w:pPr>
        <w:spacing w:before="120" w:after="0" w:line="240" w:lineRule="auto"/>
        <w:jc w:val="both"/>
        <w:rPr>
          <w:b/>
          <w:u w:val="single"/>
          <w:lang w:val="en-US"/>
        </w:rPr>
      </w:pPr>
    </w:p>
    <w:p w:rsidR="001077A9" w:rsidRPr="00AB4F2A" w:rsidRDefault="005D6E72" w:rsidP="001A0467">
      <w:pPr>
        <w:spacing w:before="120" w:after="0" w:line="240" w:lineRule="auto"/>
        <w:jc w:val="both"/>
        <w:rPr>
          <w:b/>
          <w:u w:val="single"/>
          <w:lang w:val="en-US"/>
        </w:rPr>
      </w:pPr>
      <w:r w:rsidRPr="00AB4F2A">
        <w:rPr>
          <w:b/>
          <w:u w:val="single"/>
          <w:lang w:val="en-US"/>
        </w:rPr>
        <w:t xml:space="preserve">Currently taught courses: </w:t>
      </w:r>
    </w:p>
    <w:p w:rsidR="00A410D4" w:rsidRPr="00AB4F2A" w:rsidRDefault="005D6E72" w:rsidP="001A0467">
      <w:pPr>
        <w:spacing w:before="120" w:after="0" w:line="240" w:lineRule="auto"/>
        <w:jc w:val="both"/>
        <w:rPr>
          <w:lang w:val="en-US"/>
        </w:rPr>
      </w:pPr>
      <w:r w:rsidRPr="00AB4F2A">
        <w:rPr>
          <w:lang w:val="en-US"/>
        </w:rPr>
        <w:t>European Integration, European Economics, Polish Firms in the EU Internal Market</w:t>
      </w:r>
    </w:p>
    <w:p w:rsidR="001A0467" w:rsidRDefault="001A0467" w:rsidP="001A0467">
      <w:pPr>
        <w:spacing w:before="120" w:after="0" w:line="240" w:lineRule="auto"/>
        <w:jc w:val="both"/>
        <w:rPr>
          <w:b/>
          <w:u w:val="single"/>
          <w:lang w:val="en-US"/>
        </w:rPr>
      </w:pPr>
    </w:p>
    <w:p w:rsidR="001077A9" w:rsidRPr="00AB4F2A" w:rsidRDefault="00CD1E05" w:rsidP="001A0467">
      <w:pPr>
        <w:spacing w:before="120" w:after="0" w:line="24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Fellowships/Internships</w:t>
      </w:r>
      <w:r w:rsidR="005D6E72" w:rsidRPr="00AB4F2A">
        <w:rPr>
          <w:b/>
          <w:u w:val="single"/>
          <w:lang w:val="en-US"/>
        </w:rPr>
        <w:t xml:space="preserve">: </w:t>
      </w:r>
    </w:p>
    <w:p w:rsidR="005D6E72" w:rsidRDefault="005D6E72" w:rsidP="001A0467">
      <w:pPr>
        <w:spacing w:before="120" w:after="0" w:line="240" w:lineRule="auto"/>
        <w:jc w:val="both"/>
        <w:rPr>
          <w:rFonts w:ascii="Calibri" w:hAnsi="Calibri" w:cs="Tahoma"/>
          <w:lang w:val="en-US"/>
        </w:rPr>
      </w:pPr>
      <w:r w:rsidRPr="00AB4F2A">
        <w:rPr>
          <w:lang w:val="en-US"/>
        </w:rPr>
        <w:t xml:space="preserve">University of Barcelona, </w:t>
      </w:r>
      <w:r w:rsidRPr="00AB4F2A">
        <w:rPr>
          <w:rFonts w:ascii="Calibri" w:hAnsi="Calibri" w:cs="Tahoma"/>
          <w:lang w:val="en-US"/>
        </w:rPr>
        <w:t>Research Group: Creativitat, Innovacio i Transformacio Urbana (</w:t>
      </w:r>
      <w:r w:rsidR="00CD1E05">
        <w:rPr>
          <w:rFonts w:ascii="Calibri" w:hAnsi="Calibri" w:cs="Tahoma"/>
          <w:lang w:val="en-US"/>
        </w:rPr>
        <w:t>April 2014 – June 2014</w:t>
      </w:r>
      <w:r w:rsidRPr="00AB4F2A">
        <w:rPr>
          <w:rFonts w:ascii="Calibri" w:hAnsi="Calibri" w:cs="Tahoma"/>
          <w:lang w:val="en-US"/>
        </w:rPr>
        <w:t xml:space="preserve">) </w:t>
      </w:r>
    </w:p>
    <w:p w:rsidR="00CD1E05" w:rsidRDefault="00CD1E05" w:rsidP="001A0467">
      <w:pPr>
        <w:spacing w:before="120" w:after="0" w:line="240" w:lineRule="auto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 xml:space="preserve">Decaban-LIddle Senior Fellowship, University of Glasgow (February 2014) </w:t>
      </w:r>
    </w:p>
    <w:p w:rsidR="00CD1E05" w:rsidRPr="00AB4F2A" w:rsidRDefault="00CD1E05" w:rsidP="00CD1E05">
      <w:pPr>
        <w:spacing w:before="120" w:after="0" w:line="240" w:lineRule="auto"/>
        <w:jc w:val="both"/>
        <w:rPr>
          <w:lang w:val="en-US"/>
        </w:rPr>
      </w:pPr>
      <w:r w:rsidRPr="00AB4F2A">
        <w:rPr>
          <w:lang w:val="en-US"/>
        </w:rPr>
        <w:t xml:space="preserve">Aarhus University, School of Business and Social Sciences (September 2011 – February 2012); </w:t>
      </w:r>
    </w:p>
    <w:p w:rsidR="001A0467" w:rsidRPr="0080373B" w:rsidRDefault="001A0467" w:rsidP="001A0467">
      <w:pPr>
        <w:spacing w:before="120" w:after="0" w:line="240" w:lineRule="auto"/>
        <w:jc w:val="both"/>
        <w:rPr>
          <w:rFonts w:ascii="Calibri" w:hAnsi="Calibri" w:cs="Tahoma"/>
          <w:b/>
          <w:u w:val="single"/>
          <w:lang w:val="en-US"/>
        </w:rPr>
      </w:pPr>
    </w:p>
    <w:p w:rsidR="00F47A21" w:rsidRPr="00AB4F2A" w:rsidRDefault="00F47A21" w:rsidP="00F47A21">
      <w:pPr>
        <w:spacing w:before="120" w:after="0" w:line="240" w:lineRule="auto"/>
        <w:jc w:val="both"/>
        <w:rPr>
          <w:rFonts w:ascii="Calibri" w:hAnsi="Calibri" w:cs="Tahoma"/>
          <w:b/>
          <w:u w:val="single"/>
          <w:lang w:val="en-US"/>
        </w:rPr>
      </w:pPr>
      <w:r w:rsidRPr="00AB4F2A">
        <w:rPr>
          <w:rFonts w:ascii="Calibri" w:hAnsi="Calibri" w:cs="Tahoma"/>
          <w:b/>
          <w:u w:val="single"/>
          <w:lang w:val="en-US"/>
        </w:rPr>
        <w:t xml:space="preserve">Areas of research: </w:t>
      </w:r>
    </w:p>
    <w:p w:rsidR="00F47A21" w:rsidRPr="00AB4F2A" w:rsidRDefault="00F47A21" w:rsidP="00F47A21">
      <w:pPr>
        <w:spacing w:before="120" w:after="0" w:line="240" w:lineRule="auto"/>
        <w:jc w:val="both"/>
        <w:rPr>
          <w:rFonts w:ascii="Calibri" w:hAnsi="Calibri" w:cs="Tahoma"/>
          <w:lang w:val="en-US"/>
        </w:rPr>
      </w:pPr>
      <w:r w:rsidRPr="00AB4F2A">
        <w:rPr>
          <w:rFonts w:ascii="Calibri" w:hAnsi="Calibri" w:cs="Tahoma"/>
          <w:lang w:val="en-US"/>
        </w:rPr>
        <w:t xml:space="preserve">competitiveness of national and regional economies; </w:t>
      </w:r>
    </w:p>
    <w:p w:rsidR="00F47A21" w:rsidRDefault="00F47A21" w:rsidP="00F47A21">
      <w:pPr>
        <w:spacing w:before="120" w:after="0" w:line="240" w:lineRule="auto"/>
        <w:jc w:val="both"/>
        <w:rPr>
          <w:rFonts w:ascii="Calibri" w:hAnsi="Calibri" w:cs="Tahoma"/>
          <w:lang w:val="en-US"/>
        </w:rPr>
      </w:pPr>
      <w:r w:rsidRPr="00AB4F2A">
        <w:rPr>
          <w:rFonts w:ascii="Calibri" w:hAnsi="Calibri" w:cs="Tahoma"/>
          <w:lang w:val="en-US"/>
        </w:rPr>
        <w:t xml:space="preserve">urban policies, growth and competitiveness; </w:t>
      </w:r>
    </w:p>
    <w:p w:rsidR="00F47A21" w:rsidRPr="00AB4F2A" w:rsidRDefault="00F47A21" w:rsidP="00F47A21">
      <w:pPr>
        <w:spacing w:before="120" w:after="0" w:line="240" w:lineRule="auto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 xml:space="preserve">smart cities; </w:t>
      </w:r>
    </w:p>
    <w:p w:rsidR="00F47A21" w:rsidRPr="00AB4F2A" w:rsidRDefault="00F47A21" w:rsidP="00F47A21">
      <w:pPr>
        <w:spacing w:before="120" w:after="0" w:line="240" w:lineRule="auto"/>
        <w:jc w:val="both"/>
        <w:rPr>
          <w:rFonts w:ascii="Calibri" w:hAnsi="Calibri" w:cs="Tahoma"/>
          <w:lang w:val="en-US"/>
        </w:rPr>
      </w:pPr>
      <w:r w:rsidRPr="00AB4F2A">
        <w:rPr>
          <w:rFonts w:ascii="Calibri" w:hAnsi="Calibri" w:cs="Tahoma"/>
          <w:lang w:val="en-US"/>
        </w:rPr>
        <w:t xml:space="preserve">cohesion policy of the European Union; territorial dimension of cohesion policy; </w:t>
      </w:r>
    </w:p>
    <w:p w:rsidR="00983109" w:rsidRPr="00CD1E05" w:rsidRDefault="00983109" w:rsidP="001A0467">
      <w:pPr>
        <w:spacing w:before="120" w:after="0" w:line="240" w:lineRule="auto"/>
        <w:jc w:val="both"/>
        <w:rPr>
          <w:rFonts w:ascii="Calibri" w:hAnsi="Calibri" w:cs="Tahoma"/>
          <w:lang w:val="en-US"/>
        </w:rPr>
      </w:pPr>
    </w:p>
    <w:p w:rsidR="00B35E42" w:rsidRDefault="00B35E42" w:rsidP="001A0467">
      <w:pPr>
        <w:spacing w:before="120" w:after="0" w:line="240" w:lineRule="auto"/>
        <w:jc w:val="both"/>
        <w:rPr>
          <w:rFonts w:ascii="Calibri" w:hAnsi="Calibri" w:cs="Tahoma"/>
          <w:b/>
          <w:u w:val="single"/>
          <w:lang w:val="en-US"/>
        </w:rPr>
      </w:pPr>
      <w:r w:rsidRPr="0080373B">
        <w:rPr>
          <w:rFonts w:ascii="Calibri" w:hAnsi="Calibri" w:cs="Tahoma"/>
          <w:b/>
          <w:u w:val="single"/>
          <w:lang w:val="en-US"/>
        </w:rPr>
        <w:t xml:space="preserve">Chosen publications: </w:t>
      </w:r>
    </w:p>
    <w:p w:rsidR="00983109" w:rsidRPr="0080373B" w:rsidRDefault="00983109" w:rsidP="001A0467">
      <w:pPr>
        <w:spacing w:before="120" w:after="0" w:line="240" w:lineRule="auto"/>
        <w:jc w:val="both"/>
        <w:rPr>
          <w:rFonts w:ascii="Calibri" w:hAnsi="Calibri" w:cs="Tahoma"/>
          <w:b/>
          <w:u w:val="single"/>
          <w:lang w:val="en-US"/>
        </w:rPr>
      </w:pPr>
      <w:r w:rsidRPr="00983109">
        <w:rPr>
          <w:rFonts w:ascii="Calibri" w:hAnsi="Calibri" w:cs="Tahoma"/>
          <w:b/>
          <w:lang w:val="en-US"/>
        </w:rPr>
        <w:t>Articles</w:t>
      </w:r>
      <w:r>
        <w:rPr>
          <w:rFonts w:ascii="Calibri" w:hAnsi="Calibri" w:cs="Tahoma"/>
          <w:b/>
          <w:u w:val="single"/>
          <w:lang w:val="en-US"/>
        </w:rPr>
        <w:t xml:space="preserve">: </w:t>
      </w:r>
    </w:p>
    <w:p w:rsidR="0080373B" w:rsidRPr="0080373B" w:rsidRDefault="0080373B" w:rsidP="0080373B">
      <w:pPr>
        <w:spacing w:before="120" w:after="0" w:line="240" w:lineRule="auto"/>
        <w:jc w:val="both"/>
        <w:rPr>
          <w:lang w:val="en-US"/>
        </w:rPr>
      </w:pPr>
      <w:r w:rsidRPr="0080373B">
        <w:rPr>
          <w:lang w:val="en-US"/>
        </w:rPr>
        <w:t xml:space="preserve">„Poland’s urban competitiveness in the European context”, The Polish Review, University of Illinois Press, vol. 58 no. 2, pp. 15-36. </w:t>
      </w:r>
    </w:p>
    <w:p w:rsidR="0080373B" w:rsidRDefault="0080373B" w:rsidP="0080373B">
      <w:pPr>
        <w:pStyle w:val="Textoindependiente"/>
        <w:spacing w:before="120" w:after="0" w:line="240" w:lineRule="auto"/>
        <w:rPr>
          <w:rFonts w:asciiTheme="minorHAnsi" w:hAnsiTheme="minorHAnsi"/>
          <w:lang w:val="en-US"/>
        </w:rPr>
      </w:pPr>
      <w:r w:rsidRPr="0080373B">
        <w:rPr>
          <w:rFonts w:asciiTheme="minorHAnsi" w:hAnsiTheme="minorHAnsi"/>
          <w:lang w:val="en-US"/>
        </w:rPr>
        <w:t xml:space="preserve">„Miasto konkurencyjne jako koncepcja i jej realizacja w Polsce” [Competitive city as a concept and its implementation in Poland], Studia Humanistyczne AGH, no. 4/2013, pp. 35 – 52. </w:t>
      </w:r>
    </w:p>
    <w:p w:rsidR="00983109" w:rsidRDefault="00983109" w:rsidP="0080373B">
      <w:pPr>
        <w:pStyle w:val="Textoindependiente"/>
        <w:spacing w:before="120" w:after="0" w:line="240" w:lineRule="auto"/>
        <w:rPr>
          <w:rFonts w:asciiTheme="minorHAnsi" w:hAnsiTheme="minorHAnsi"/>
          <w:lang w:val="en-US"/>
        </w:rPr>
      </w:pPr>
    </w:p>
    <w:p w:rsidR="00F47A21" w:rsidRDefault="00F47A21" w:rsidP="0080373B">
      <w:pPr>
        <w:pStyle w:val="Textoindependiente"/>
        <w:spacing w:before="120" w:after="0" w:line="240" w:lineRule="auto"/>
        <w:rPr>
          <w:rFonts w:asciiTheme="minorHAnsi" w:hAnsiTheme="minorHAnsi"/>
          <w:lang w:val="en-US"/>
        </w:rPr>
      </w:pPr>
    </w:p>
    <w:p w:rsidR="00983109" w:rsidRPr="0080373B" w:rsidRDefault="00983109" w:rsidP="0080373B">
      <w:pPr>
        <w:pStyle w:val="Textoindependiente"/>
        <w:spacing w:before="120" w:after="0" w:line="240" w:lineRule="auto"/>
        <w:rPr>
          <w:rFonts w:asciiTheme="minorHAnsi" w:hAnsiTheme="minorHAnsi"/>
          <w:lang w:val="en-US"/>
        </w:rPr>
      </w:pPr>
      <w:r w:rsidRPr="00983109">
        <w:rPr>
          <w:rFonts w:asciiTheme="minorHAnsi" w:hAnsiTheme="minorHAnsi"/>
          <w:b/>
          <w:lang w:val="en-US"/>
        </w:rPr>
        <w:lastRenderedPageBreak/>
        <w:t>Chapters</w:t>
      </w:r>
      <w:r>
        <w:rPr>
          <w:rFonts w:asciiTheme="minorHAnsi" w:hAnsiTheme="minorHAnsi"/>
          <w:lang w:val="en-US"/>
        </w:rPr>
        <w:t xml:space="preserve">: </w:t>
      </w:r>
    </w:p>
    <w:p w:rsidR="0080373B" w:rsidRPr="00CD1E05" w:rsidRDefault="0080373B" w:rsidP="0080373B">
      <w:pPr>
        <w:pStyle w:val="Textoindependiente"/>
        <w:spacing w:before="120" w:after="0" w:line="240" w:lineRule="auto"/>
        <w:rPr>
          <w:rFonts w:asciiTheme="minorHAnsi" w:hAnsiTheme="minorHAnsi"/>
          <w:lang w:val="en-US"/>
        </w:rPr>
      </w:pPr>
      <w:r w:rsidRPr="0080373B">
        <w:rPr>
          <w:rFonts w:asciiTheme="minorHAnsi" w:hAnsiTheme="minorHAnsi"/>
        </w:rPr>
        <w:t xml:space="preserve">“Regionalny wymiar realizacji strategii Europa 2020 w Polsce” [Regional dimension of Europe 2020 strategy in Poland] in: “Dynamika, cele i polityka zintegrowanego rozwoju regionów. </w:t>
      </w:r>
      <w:r w:rsidRPr="0080373B">
        <w:rPr>
          <w:rFonts w:asciiTheme="minorHAnsi" w:hAnsiTheme="minorHAnsi"/>
          <w:lang w:val="en-US"/>
        </w:rPr>
        <w:t xml:space="preserve">Perspektywa europejska” [Dynamics, goals and policy of integrated regional development. </w:t>
      </w:r>
      <w:r w:rsidRPr="00CD1E05">
        <w:rPr>
          <w:rFonts w:asciiTheme="minorHAnsi" w:hAnsiTheme="minorHAnsi"/>
          <w:lang w:val="en-US"/>
        </w:rPr>
        <w:t xml:space="preserve">European perspective], E. Małuszyńska (ed.), Bogucki Academic Publishing, Poznań 2013, pp. 133 – 145. </w:t>
      </w:r>
    </w:p>
    <w:p w:rsidR="0080373B" w:rsidRPr="0080373B" w:rsidRDefault="0080373B" w:rsidP="0080373B">
      <w:pPr>
        <w:pStyle w:val="Textoindependiente"/>
        <w:spacing w:before="120" w:after="0" w:line="240" w:lineRule="auto"/>
        <w:rPr>
          <w:rFonts w:asciiTheme="minorHAnsi" w:eastAsiaTheme="minorHAnsi" w:hAnsiTheme="minorHAnsi" w:cstheme="minorBidi"/>
          <w:szCs w:val="22"/>
          <w:lang w:val="en-US" w:eastAsia="en-US"/>
        </w:rPr>
      </w:pPr>
      <w:r w:rsidRPr="0080373B">
        <w:rPr>
          <w:rFonts w:asciiTheme="minorHAnsi" w:hAnsiTheme="minorHAnsi"/>
          <w:lang w:val="en-US"/>
        </w:rPr>
        <w:t>„</w:t>
      </w:r>
      <w:r w:rsidRPr="0080373B">
        <w:rPr>
          <w:rFonts w:asciiTheme="minorHAnsi" w:eastAsiaTheme="minorHAnsi" w:hAnsiTheme="minorHAnsi" w:cstheme="minorBidi"/>
          <w:szCs w:val="22"/>
          <w:lang w:val="en-US" w:eastAsia="en-US"/>
        </w:rPr>
        <w:t xml:space="preserve">Competitiveness of Polish cities in the European in European environment” </w:t>
      </w:r>
      <w:r w:rsidR="00983109">
        <w:rPr>
          <w:rFonts w:asciiTheme="minorHAnsi" w:eastAsiaTheme="minorHAnsi" w:hAnsiTheme="minorHAnsi" w:cstheme="minorBidi"/>
          <w:szCs w:val="22"/>
          <w:lang w:val="en-US" w:eastAsia="en-US"/>
        </w:rPr>
        <w:t>in</w:t>
      </w:r>
      <w:r w:rsidRPr="0080373B">
        <w:rPr>
          <w:rFonts w:asciiTheme="minorHAnsi" w:eastAsiaTheme="minorHAnsi" w:hAnsiTheme="minorHAnsi" w:cstheme="minorBidi"/>
          <w:szCs w:val="22"/>
          <w:lang w:val="en-US" w:eastAsia="en-US"/>
        </w:rPr>
        <w:t xml:space="preserve">: R. </w:t>
      </w:r>
      <w:r w:rsidR="00983109">
        <w:rPr>
          <w:rFonts w:asciiTheme="minorHAnsi" w:eastAsiaTheme="minorHAnsi" w:hAnsiTheme="minorHAnsi" w:cstheme="minorBidi"/>
          <w:szCs w:val="22"/>
          <w:lang w:val="en-US" w:eastAsia="en-US"/>
        </w:rPr>
        <w:t>Brol, A. Sztando (</w:t>
      </w:r>
      <w:r w:rsidRPr="0080373B">
        <w:rPr>
          <w:rFonts w:asciiTheme="minorHAnsi" w:eastAsiaTheme="minorHAnsi" w:hAnsiTheme="minorHAnsi" w:cstheme="minorBidi"/>
          <w:szCs w:val="22"/>
          <w:lang w:val="en-US" w:eastAsia="en-US"/>
        </w:rPr>
        <w:t>ed.) „Local Economy in Theory and Practice. Planning and Evaluation Aspects”, Research Papers of Wroclaw University of Economics, no. 282</w:t>
      </w:r>
      <w:r w:rsidR="00983109">
        <w:rPr>
          <w:rFonts w:asciiTheme="minorHAnsi" w:eastAsiaTheme="minorHAnsi" w:hAnsiTheme="minorHAnsi" w:cstheme="minorBidi"/>
          <w:szCs w:val="22"/>
          <w:lang w:val="en-US" w:eastAsia="en-US"/>
        </w:rPr>
        <w:t>/2013</w:t>
      </w:r>
      <w:r w:rsidRPr="0080373B">
        <w:rPr>
          <w:rFonts w:asciiTheme="minorHAnsi" w:eastAsiaTheme="minorHAnsi" w:hAnsiTheme="minorHAnsi" w:cstheme="minorBidi"/>
          <w:szCs w:val="22"/>
          <w:lang w:val="en-US" w:eastAsia="en-US"/>
        </w:rPr>
        <w:t xml:space="preserve">, </w:t>
      </w:r>
      <w:r w:rsidR="00983109">
        <w:rPr>
          <w:rFonts w:asciiTheme="minorHAnsi" w:eastAsiaTheme="minorHAnsi" w:hAnsiTheme="minorHAnsi" w:cstheme="minorBidi"/>
          <w:szCs w:val="22"/>
          <w:lang w:val="en-US" w:eastAsia="en-US"/>
        </w:rPr>
        <w:t>Wroclaw Economic University Publishing</w:t>
      </w:r>
      <w:r w:rsidRPr="0080373B">
        <w:rPr>
          <w:rFonts w:asciiTheme="minorHAnsi" w:eastAsiaTheme="minorHAnsi" w:hAnsiTheme="minorHAnsi" w:cstheme="minorBidi"/>
          <w:szCs w:val="22"/>
          <w:lang w:val="en-US" w:eastAsia="en-US"/>
        </w:rPr>
        <w:t xml:space="preserve"> , pp. 58 – 67. </w:t>
      </w:r>
    </w:p>
    <w:p w:rsidR="0080373B" w:rsidRPr="0080373B" w:rsidRDefault="0080373B" w:rsidP="0080373B">
      <w:pPr>
        <w:spacing w:before="120" w:after="0" w:line="240" w:lineRule="auto"/>
        <w:jc w:val="both"/>
        <w:rPr>
          <w:lang w:val="en-US"/>
        </w:rPr>
      </w:pPr>
      <w:r w:rsidRPr="0080373B">
        <w:rPr>
          <w:lang w:val="en-US"/>
        </w:rPr>
        <w:t xml:space="preserve">„Consequences of the economic crisis for the European Union and Eastern Partnership development. Chosen aspects.” in: R. Frunza, G.C. Pascariu, T. Moga (ed.), „The EU as a model of soft power in the Eastern neigbourhood”, Centre for European Studies, Editura Universitatii “Alexandru Ioan Cuza”, Rumunia, 2013, pp. 502 – 520. </w:t>
      </w:r>
    </w:p>
    <w:p w:rsidR="00B35E42" w:rsidRPr="0080373B" w:rsidRDefault="00B35E42" w:rsidP="0080373B">
      <w:pPr>
        <w:spacing w:before="120" w:after="0" w:line="240" w:lineRule="auto"/>
        <w:jc w:val="both"/>
        <w:rPr>
          <w:lang w:val="en-US"/>
        </w:rPr>
      </w:pPr>
      <w:r w:rsidRPr="0080373B">
        <w:rPr>
          <w:lang w:val="en-US"/>
        </w:rPr>
        <w:t>„Competitive advantages of a modern city” in: “Relatia Rural-Urban: Ipostaze ale traditiei si modernizarii”, I.M. Balog, R. Graf, I. Lumperdean (ed.), Presa Universitara Clujeana, 2010</w:t>
      </w:r>
      <w:r w:rsidR="00983109">
        <w:rPr>
          <w:lang w:val="en-US"/>
        </w:rPr>
        <w:t>, pp. 43 – 54</w:t>
      </w:r>
      <w:r w:rsidRPr="0080373B">
        <w:rPr>
          <w:lang w:val="en-US"/>
        </w:rPr>
        <w:t xml:space="preserve">. </w:t>
      </w:r>
    </w:p>
    <w:p w:rsidR="00B35E42" w:rsidRPr="0080373B" w:rsidRDefault="00B35E42" w:rsidP="0080373B">
      <w:pPr>
        <w:spacing w:before="120" w:after="0" w:line="240" w:lineRule="auto"/>
        <w:jc w:val="both"/>
        <w:rPr>
          <w:lang w:val="en-US"/>
        </w:rPr>
      </w:pPr>
      <w:r w:rsidRPr="0080373B">
        <w:t xml:space="preserve">„Wyzwania dla Polski wynikające ze Strategii Lizbońskiej” [Lisbon strategy: challenges for Poland] in: „Gospodarka Polski w Unii Europejskiej w latach 2004 – 2006. </w:t>
      </w:r>
      <w:r w:rsidRPr="0080373B">
        <w:rPr>
          <w:lang w:val="en-US"/>
        </w:rPr>
        <w:t>Wybrane zagadnienia”</w:t>
      </w:r>
      <w:r w:rsidR="00BC5AEB" w:rsidRPr="0080373B">
        <w:rPr>
          <w:lang w:val="en-US"/>
        </w:rPr>
        <w:t xml:space="preserve"> [Polish economy in the European Union in 2004 – 2006: chosen problems</w:t>
      </w:r>
      <w:r w:rsidR="00537A8D" w:rsidRPr="0080373B">
        <w:rPr>
          <w:lang w:val="en-US"/>
        </w:rPr>
        <w:t xml:space="preserve">], Warsaw School of Economics Publishing House, </w:t>
      </w:r>
      <w:r w:rsidRPr="0080373B">
        <w:rPr>
          <w:lang w:val="en-US"/>
        </w:rPr>
        <w:t>2007</w:t>
      </w:r>
      <w:r w:rsidR="00983109">
        <w:rPr>
          <w:lang w:val="en-US"/>
        </w:rPr>
        <w:t>, pp. 13 – 32</w:t>
      </w:r>
      <w:r w:rsidRPr="0080373B">
        <w:rPr>
          <w:lang w:val="en-US"/>
        </w:rPr>
        <w:t xml:space="preserve">. </w:t>
      </w:r>
    </w:p>
    <w:p w:rsidR="00B35E42" w:rsidRPr="0080373B" w:rsidRDefault="00B35E42" w:rsidP="0080373B">
      <w:pPr>
        <w:spacing w:before="120" w:after="0" w:line="240" w:lineRule="auto"/>
        <w:jc w:val="both"/>
        <w:rPr>
          <w:lang w:val="en-US"/>
        </w:rPr>
      </w:pPr>
      <w:r w:rsidRPr="0080373B">
        <w:rPr>
          <w:lang w:val="en-US"/>
        </w:rPr>
        <w:t xml:space="preserve">“National Employment Strategy 2007-2013 as a response to the challenges of the Polish labour market” </w:t>
      </w:r>
      <w:r w:rsidR="00537A8D" w:rsidRPr="0080373B">
        <w:rPr>
          <w:lang w:val="en-US"/>
        </w:rPr>
        <w:t>in</w:t>
      </w:r>
      <w:r w:rsidRPr="0080373B">
        <w:rPr>
          <w:lang w:val="en-US"/>
        </w:rPr>
        <w:t>: “European Employment Strategy – Ways of Adaptability in the New Member States”, Kopint-Datorg Foundation for Economic Research, Budapest 2005</w:t>
      </w:r>
      <w:r w:rsidR="00983109">
        <w:rPr>
          <w:lang w:val="en-US"/>
        </w:rPr>
        <w:t>, pp. 78 – 86</w:t>
      </w:r>
      <w:r w:rsidRPr="0080373B">
        <w:rPr>
          <w:lang w:val="en-US"/>
        </w:rPr>
        <w:t xml:space="preserve">. </w:t>
      </w:r>
    </w:p>
    <w:p w:rsidR="001A0467" w:rsidRPr="0080373B" w:rsidRDefault="001A0467" w:rsidP="0080373B">
      <w:pPr>
        <w:spacing w:before="120" w:after="0" w:line="240" w:lineRule="auto"/>
        <w:jc w:val="both"/>
        <w:rPr>
          <w:rFonts w:cs="Tahoma"/>
          <w:b/>
          <w:u w:val="single"/>
          <w:lang w:val="en-US"/>
        </w:rPr>
      </w:pPr>
    </w:p>
    <w:sectPr w:rsidR="001A0467" w:rsidRPr="0080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D4"/>
    <w:rsid w:val="00104D8A"/>
    <w:rsid w:val="001077A9"/>
    <w:rsid w:val="001A0467"/>
    <w:rsid w:val="00320B02"/>
    <w:rsid w:val="00537A8D"/>
    <w:rsid w:val="005D6E72"/>
    <w:rsid w:val="0080373B"/>
    <w:rsid w:val="008E28E0"/>
    <w:rsid w:val="00930420"/>
    <w:rsid w:val="00983109"/>
    <w:rsid w:val="00A410D4"/>
    <w:rsid w:val="00AB4F2A"/>
    <w:rsid w:val="00B35E42"/>
    <w:rsid w:val="00B93F50"/>
    <w:rsid w:val="00BC5AEB"/>
    <w:rsid w:val="00CD1E05"/>
    <w:rsid w:val="00F47A21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B0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B35E42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eastAsia="pl-P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5E42"/>
    <w:rPr>
      <w:rFonts w:ascii="Garamond" w:eastAsia="Times New Roman" w:hAnsi="Garamond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B0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B35E42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eastAsia="pl-P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5E42"/>
    <w:rPr>
      <w:rFonts w:ascii="Garamond" w:eastAsia="Times New Roman" w:hAnsi="Garamond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SGH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UB-DN</cp:lastModifiedBy>
  <cp:revision>2</cp:revision>
  <dcterms:created xsi:type="dcterms:W3CDTF">2014-04-08T10:52:00Z</dcterms:created>
  <dcterms:modified xsi:type="dcterms:W3CDTF">2014-04-08T10:52:00Z</dcterms:modified>
</cp:coreProperties>
</file>